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3A79" w14:textId="210F03EF" w:rsidR="00E66A33" w:rsidRPr="00B827D8" w:rsidRDefault="340C2678" w:rsidP="00E66A33">
      <w:pPr>
        <w:pStyle w:val="Titre1"/>
      </w:pPr>
      <w:r>
        <w:t>Endress+Hauser, un partenaire fiable</w:t>
      </w:r>
    </w:p>
    <w:p w14:paraId="3AE41AC2" w14:textId="4E615E43" w:rsidR="009C7261" w:rsidRPr="00B827D8" w:rsidRDefault="00683FAF" w:rsidP="009C7261">
      <w:pPr>
        <w:pStyle w:val="Titre2"/>
      </w:pPr>
      <w:r>
        <w:t>Le groupe dépasse ses propres attentes en 2021</w:t>
      </w:r>
    </w:p>
    <w:p w14:paraId="6CC4F10C" w14:textId="093DE6CF" w:rsidR="000F744E" w:rsidRDefault="00E90738" w:rsidP="000F744E">
      <w:pPr>
        <w:ind w:right="-2"/>
        <w:rPr>
          <w:b/>
        </w:rPr>
      </w:pPr>
      <w:r>
        <w:rPr>
          <w:b/>
        </w:rPr>
        <w:t>Endress+Hauser a dépassé ses propres attentes durant l’exercice 2021. Le spécialiste de l’instrumentation et de l’automatisation a enregistré de nouveaux records en matière d’entrées de commandes, de chiffre d’affaires, de bénéfices et d’effectifs. Cet élan s’est poursuivi au début de l’année. Si la guerre en Ukraine tempère les espoirs que ce dynamisme perdure, l’entreprise possède tout ce qui est nécessaire pour faire face à un environnement économique difficile.</w:t>
      </w:r>
    </w:p>
    <w:p w14:paraId="53CCB4BA" w14:textId="093FAE4E" w:rsidR="00C17E67" w:rsidRDefault="00C17E67" w:rsidP="00C17E67">
      <w:r>
        <w:t xml:space="preserve">En 2021, Endress+Hauser a fourni 2,6 millions d’instruments. « Nos clients ont fait preuve d’une grande confiance à notre égard », a déclaré le CEO, Matthias Altendorf, lors de la conférence de presse </w:t>
      </w:r>
      <w:r w:rsidR="002E4AC7">
        <w:t>annuelle</w:t>
      </w:r>
      <w:r>
        <w:t xml:space="preserve"> à Bâle. Il a ajouté : « Ils ont pu </w:t>
      </w:r>
      <w:r w:rsidR="002E4AC7">
        <w:t>compter sur</w:t>
      </w:r>
      <w:r>
        <w:t xml:space="preserve"> nous depuis le début de la pandémie et nous </w:t>
      </w:r>
      <w:r w:rsidR="002E4AC7">
        <w:t>avons été</w:t>
      </w:r>
      <w:r>
        <w:t xml:space="preserve"> un partenaire fiable lorsque la demande a repris. » </w:t>
      </w:r>
      <w:r w:rsidR="002E4AC7" w:rsidRPr="002E4AC7">
        <w:t>Malgré les tensions liées à l’approvisionnement et aux chaînes logistiques,</w:t>
      </w:r>
      <w:r>
        <w:t xml:space="preserve"> l’entreprise a pu assurer la disponibilité des matériaux dans le monde entier et </w:t>
      </w:r>
      <w:r w:rsidR="002E4AC7" w:rsidRPr="002E4AC7">
        <w:t>a maintenu ses performances de livraison élevées</w:t>
      </w:r>
      <w:r>
        <w:t>.</w:t>
      </w:r>
    </w:p>
    <w:p w14:paraId="36738A6A" w14:textId="2305C100" w:rsidR="005537A5" w:rsidRDefault="00043C0C" w:rsidP="005537A5">
      <w:pPr>
        <w:pStyle w:val="TitelimText"/>
      </w:pPr>
      <w:r>
        <w:t xml:space="preserve">Une croissance </w:t>
      </w:r>
      <w:r w:rsidR="002E4AC7" w:rsidRPr="002E4AC7">
        <w:t>généralisée</w:t>
      </w:r>
    </w:p>
    <w:p w14:paraId="4FCBE5B6" w14:textId="77777777" w:rsidR="002E4AC7" w:rsidRDefault="002E4AC7" w:rsidP="002E4AC7">
      <w:r>
        <w:t xml:space="preserve">En conséquence, Endress+Hauser a pu non seulement tirer parti de la période précédant la crise, mais aussi améliorer de manière significative les principaux indicateurs commerciaux. Les ventes ont augmenté de 11,7 % pour atteindre 2,879 milliards d'euros. Le Groupe a connu une croissance dynamique en Asie et en Amérique et une solide performance en Europe. Si l'Afrique a progressé, les activités au Moyen-Orient, fortement tributaire de l'industrie pétrolière et gazière, ont connu un recul. La Chine a confirmé sa position de premier marché de vente de l'entreprise, suivie par les États-Unis et l'Allemagne.    </w:t>
      </w:r>
    </w:p>
    <w:p w14:paraId="22AAD8EC" w14:textId="509A5B5B" w:rsidR="00721A33" w:rsidRDefault="002E4AC7" w:rsidP="002E4AC7">
      <w:r>
        <w:t>La croissance des entrées de commandes a dépassé de 5 points celle des ventes. Derrière cette évolution, le CEO voit des effets de rattrapage, ainsi qu'un regain de la demande dans presque toutes les industries. L'analyse avancée et la digitalisation industrielle ont donné une impulsion à l'activité de l’instrumentation des process. Dans le secteur de l'instrumentation de laboratoire, qui avait été stimulé par la demande de diagnostics PCR en 2020, la filiale Analytik Jena a connu une forte croissance grâce aux produits d'analyse physico-chimique</w:t>
      </w:r>
      <w:r w:rsidR="00557841">
        <w:t>.</w:t>
      </w:r>
    </w:p>
    <w:p w14:paraId="02D74103" w14:textId="011C1E14" w:rsidR="00C00F8F" w:rsidRDefault="00CF0BF5" w:rsidP="00C00F8F">
      <w:r w:rsidRPr="00CF0BF5">
        <w:rPr>
          <w:b/>
          <w:noProof/>
          <w:color w:val="auto"/>
        </w:rPr>
        <w:t>Campagne de formation professionnelle et accent mis sur la durabilité</w:t>
      </w:r>
      <w:r>
        <w:rPr>
          <w:b/>
          <w:noProof/>
          <w:color w:val="auto"/>
        </w:rPr>
        <w:br/>
      </w:r>
      <w:r w:rsidR="00C00F8F">
        <w:t>Fin 2021, 15 117 personnes travaillaient pour l’entreprise familiale dans le monde, soit 663 de plus que un an auparavant. De nouveaux postes ont été créés avant tout dans la production. La quasi-totalité des apprentis se sont vu proposer un emploi une fois leur formation achevée. Endress+Hauser entend renforcer plus encore son engagement en faveur de la formation et doubler le nombre de ses apprentis, étudiants et stagiaires au cours des prochaines années.</w:t>
      </w:r>
    </w:p>
    <w:p w14:paraId="50AE00FF" w14:textId="77BF9C6C" w:rsidR="00557841" w:rsidRDefault="00CF0BF5" w:rsidP="00C00F8F">
      <w:r w:rsidRPr="00CF0BF5">
        <w:t>Dans l'audit indépendant de durabilité EcoVadis, Endress+Hauser a obtenu 76 points, soit quatre de plus que l'année précédente. Cela place l'entreprise dans le premier pourcent des entreprises auditées. En outre, l'entreprise a créé le poste de “Corporate Social Responsibility Officer” - Chargée de la responsabilité sociale de l'entreprise au niveau du groupe. Elle sera chargée de développer et de faire avancer la mise en œuvre de la stratégie de développement durable</w:t>
      </w:r>
      <w:r w:rsidR="00557841">
        <w:t>.</w:t>
      </w:r>
    </w:p>
    <w:p w14:paraId="4384A1A4" w14:textId="77777777" w:rsidR="00717028" w:rsidRDefault="00717028" w:rsidP="00717028">
      <w:pPr>
        <w:ind w:right="-2"/>
      </w:pPr>
      <w:bookmarkStart w:id="0" w:name="_Hlk99294201"/>
      <w:r w:rsidRPr="00717028">
        <w:rPr>
          <w:b/>
          <w:noProof/>
          <w:color w:val="auto"/>
        </w:rPr>
        <w:lastRenderedPageBreak/>
        <w:t>De nombreuses innovations, des investissements importants</w:t>
      </w:r>
      <w:r>
        <w:rPr>
          <w:b/>
          <w:noProof/>
          <w:color w:val="auto"/>
        </w:rPr>
        <w:br/>
      </w:r>
      <w:r>
        <w:t xml:space="preserve">Parmi les innovations produit, plus de 70, lancées par l'entreprise l'année dernière, beaucoup sont liées à la digitalisation. En 2021, Endress+Hauser a consacré 213,4 millions d'euros à la recherche et au développement, soit environ 7,4 % du chiffre d'affaires et une augmentation de 9,4 % par rapport à l'année précédente. 258 dépôts de brevets initiaux dans le monde entier témoignent du fort esprit d'innovation du groupe. Le portefeuille de propriété intellectuelle comprend actuellement 8 600 brevets et demandes de brevets actifs.  </w:t>
      </w:r>
    </w:p>
    <w:p w14:paraId="441B1052" w14:textId="4C1101F3" w:rsidR="003E6363" w:rsidRDefault="00717028" w:rsidP="00717028">
      <w:pPr>
        <w:ind w:right="-2"/>
      </w:pPr>
      <w:r>
        <w:t>Endress+Hauser a investi 192,8 millions d'euros en 2021 (6,4 % de moins qu'en 2020). Actuellement, le personnel emménage dans de nouveaux bâtiments à Reinach, en Suisse. Des projets de construction sont toujours en cours sur les sites de production de Gerlingen et Waldheim, en Allemagne, et d'Aurangabad, en Inde. Les projets les plus importants comprennent une extension des sites de production de Maulburg, en Allemagne, et de Suzhou, en Chine. Les centres de vente au Mexique et en Finlande vont construire leurs propres bâtiments, tandis que les filiales en Australie et en Argentine vont acheter des locaux</w:t>
      </w:r>
      <w:r w:rsidR="003E6363">
        <w:t>.</w:t>
      </w:r>
    </w:p>
    <w:p w14:paraId="09AC9537" w14:textId="5975D655" w:rsidR="00654635" w:rsidRDefault="00043C0C" w:rsidP="00654635">
      <w:pPr>
        <w:pStyle w:val="TitelimText"/>
      </w:pPr>
      <w:r>
        <w:t>Les bénéfices enregistrent une croissance supérieure à la moyenne</w:t>
      </w:r>
    </w:p>
    <w:bookmarkEnd w:id="0"/>
    <w:p w14:paraId="268D7E3D" w14:textId="4D94CDC6" w:rsidR="005E1D37" w:rsidRDefault="006E38E7" w:rsidP="007130C8">
      <w:r>
        <w:t xml:space="preserve">Il ressort du rapport du </w:t>
      </w:r>
      <w:r w:rsidR="00717028">
        <w:t>CFO</w:t>
      </w:r>
      <w:r>
        <w:t>, Luc Schultheiss, que les taux de change n’ont eu que peu d’impact en 2021. La perte de valeur de l’euro a coûté 0,5 point de pourcentage du chiffre d’affaires. Certes, les dépenses en matériel, logistique et ressources humaines ont augmenté, mais les coûts de déplacements professionnels, de suivi clientèle et de présence sur des salons sont restés inférieurs au niveau de ces dernières années en raison de la pandémie de coronavirus. Pour cette raison, les frais d’exploitation ont globalement connu une hausse inférieure à la moyenne ; le bénéfice avant intérêts et impôts (BAII) a augmenté de 28,8 % passant à 434,0 millions d’euros.</w:t>
      </w:r>
    </w:p>
    <w:p w14:paraId="0E144558" w14:textId="07B88F3A" w:rsidR="00A86A6B" w:rsidRDefault="00F4158B" w:rsidP="007130C8">
      <w:r>
        <w:t xml:space="preserve">Du fait également que les placements financiers ont généré de bons rendements l’année dernière, le résultat avant impôt (EBT) s’est amélioré de 37,4 %, passant à 463,8 millions d’euros. </w:t>
      </w:r>
      <w:r w:rsidR="00717028" w:rsidRPr="00717028">
        <w:t>Le rendement des ventes (ROS)</w:t>
      </w:r>
      <w:r>
        <w:t xml:space="preserve"> a grimpé de 3 points et passe à 16,1 %. En raison d’une baisse du taux d’imposition, le résultat après impôts a augmenté de 40,0 % à 356,8 millions d’euros. Le ratio de fonds propres a atteint 79,1 %, ce qui équivaut à une progression de 2,1 points de pourcentage. L’entreprise familiale </w:t>
      </w:r>
      <w:r w:rsidR="00717028" w:rsidRPr="00717028">
        <w:t>n'a pour ainsi dire</w:t>
      </w:r>
      <w:r w:rsidR="00717028">
        <w:t xml:space="preserve"> aucune</w:t>
      </w:r>
      <w:r w:rsidR="00717028" w:rsidRPr="00717028">
        <w:t xml:space="preserve"> </w:t>
      </w:r>
      <w:r>
        <w:t>dette bancaire.</w:t>
      </w:r>
    </w:p>
    <w:p w14:paraId="50432D1E" w14:textId="775C0933" w:rsidR="00EC72BB" w:rsidRDefault="00357B15" w:rsidP="00EC72BB">
      <w:pPr>
        <w:pStyle w:val="TitelimText"/>
      </w:pPr>
      <w:r>
        <w:t>La guerre en Ukraine assombrit les perspectives</w:t>
      </w:r>
    </w:p>
    <w:p w14:paraId="501C7CCE" w14:textId="0A156330" w:rsidR="004B5D29" w:rsidRDefault="0064304B" w:rsidP="0050689C">
      <w:r>
        <w:t xml:space="preserve">Endress+Hauser a commencé l’année avec un carnet de commandes record ; au premier trimestre, les entrées de commandes ont été supérieures aux prévisions. </w:t>
      </w:r>
      <w:r w:rsidR="00717028">
        <w:t>B</w:t>
      </w:r>
      <w:r w:rsidR="00717028" w:rsidRPr="00717028">
        <w:t>ien que le groupe ait prévu une croissance dans le haut de la fourchette à un chiffre pour 2022, il n'est pas certain pour l'instant que cet objectif soit réalisable.</w:t>
      </w:r>
      <w:r>
        <w:t xml:space="preserve"> « L’attaque de l’Ukraine par la Russie a changé la donne, a déclaré Matthias Altendorf, elle entraîne des souffrances pour des millions de personnes et frappe de nombreuses nations alors que la pandémie est loin d’être surmontée. »</w:t>
      </w:r>
    </w:p>
    <w:p w14:paraId="430C6F68" w14:textId="5979961B" w:rsidR="00E75B25" w:rsidRDefault="00E75B25" w:rsidP="0050689C">
      <w:r>
        <w:t>Endress+Hauser a interrompu toutes ses livraisons à la Russie dès le début de l’invasion. « Nous allons appliquer strictement les sanctions, a souligné le chef du groupe, dans le même temps, nous avons des responsabilités envers nos collaborateurs et nos clients en Russie. » La société de commercialisation russe emploie actuellement 182 personnes. Le groupe entend continuer à fournir les entreprises qui approvisionnent la société civile et ne tombent pas sous le coup des sanctions, dans les domaines de l’industrie alimentaire, des sciences de la vie ou de l’eau et des eaux usées par exemple.</w:t>
      </w:r>
    </w:p>
    <w:p w14:paraId="65354538" w14:textId="560A359F" w:rsidR="008C609D" w:rsidRPr="00A64C73" w:rsidRDefault="00D91732" w:rsidP="008C609D">
      <w:pPr>
        <w:pStyle w:val="TitelimText"/>
      </w:pPr>
      <w:r>
        <w:lastRenderedPageBreak/>
        <w:t>Forte solidarité au sein de l’entreprise</w:t>
      </w:r>
    </w:p>
    <w:p w14:paraId="2F60245F" w14:textId="22BB28E2" w:rsidR="00C17E67" w:rsidRDefault="008C609D" w:rsidP="008C609D">
      <w:r>
        <w:t>« </w:t>
      </w:r>
      <w:bookmarkStart w:id="1" w:name="_Hlk99444064"/>
      <w:r>
        <w:t>L’important n’est pas d’atteindre nos objectifs financiers à tout prix mais, dans cette situation, de continuer à soutenir nos clients le mieux possible</w:t>
      </w:r>
      <w:bookmarkEnd w:id="1"/>
      <w:r>
        <w:t xml:space="preserve"> », a insisté le président du </w:t>
      </w:r>
      <w:r w:rsidR="00717028" w:rsidRPr="00717028">
        <w:t>Supervisory Board</w:t>
      </w:r>
      <w:r w:rsidR="00717028">
        <w:t xml:space="preserve">, </w:t>
      </w:r>
      <w:r>
        <w:t xml:space="preserve">Klaus Endress. </w:t>
      </w:r>
      <w:r w:rsidR="00717028" w:rsidRPr="00717028">
        <w:t xml:space="preserve">Les employés et la direction du groupe ont la pleine confiance du </w:t>
      </w:r>
      <w:r w:rsidR="00717028">
        <w:t>C</w:t>
      </w:r>
      <w:r w:rsidR="00717028" w:rsidRPr="00717028">
        <w:t xml:space="preserve">onseil de </w:t>
      </w:r>
      <w:r w:rsidR="00717028">
        <w:t>S</w:t>
      </w:r>
      <w:r w:rsidR="00717028" w:rsidRPr="00717028">
        <w:t>urveillance et de la famille des actionnaires.</w:t>
      </w:r>
      <w:r>
        <w:t xml:space="preserve"> Klaus Endress a conclu : « </w:t>
      </w:r>
      <w:r w:rsidR="00717028" w:rsidRPr="00717028">
        <w:t>Nous resterons unis dans l'entreprise et serons là pour nos employés. Ensemble, nous allons traverser cette période difficile et continuer à être un partenaire fiable pour nos clients.</w:t>
      </w:r>
      <w:r>
        <w:t> »</w:t>
      </w:r>
    </w:p>
    <w:p w14:paraId="017DA081" w14:textId="629CCE44" w:rsidR="00755A91" w:rsidRPr="00B827D8" w:rsidRDefault="00E66A33" w:rsidP="00400174">
      <w:r>
        <w:br w:type="page"/>
      </w:r>
    </w:p>
    <w:p w14:paraId="0827B11F" w14:textId="77777777" w:rsidR="006A44DA" w:rsidRDefault="006A44DA" w:rsidP="006A44DA">
      <w:pPr>
        <w:pStyle w:val="TitelimText"/>
      </w:pPr>
      <w:r>
        <w:lastRenderedPageBreak/>
        <w:t>Le groupe Endress+Hauser</w:t>
      </w:r>
      <w:r>
        <w:br/>
      </w:r>
    </w:p>
    <w:p w14:paraId="4F97ACB5" w14:textId="77777777" w:rsidR="00922BAF" w:rsidRPr="00E310CC" w:rsidRDefault="00922BAF" w:rsidP="00922BAF">
      <w:pPr>
        <w:rPr>
          <w:szCs w:val="22"/>
        </w:rPr>
      </w:pPr>
      <w:r>
        <w:t xml:space="preserve">Endress+Hauser est un leader mondial en instrumentation de mesure pour l’automatisation des applications de process et pour le laboratoire. L’entreprise familiale, dont le siège se situe à Reinach en Suisse, a réalisé un chiffre d’affaires de près de 2,9 milliards d’euros en 2021 avec un effectif total de plus de 15 000 personnes. </w:t>
      </w:r>
    </w:p>
    <w:p w14:paraId="08C983FC" w14:textId="77777777" w:rsidR="00922BAF" w:rsidRPr="00FF0B7D" w:rsidRDefault="00922BAF" w:rsidP="00922BAF">
      <w:pPr>
        <w:rPr>
          <w:color w:val="auto"/>
          <w:szCs w:val="22"/>
        </w:rPr>
      </w:pPr>
      <w:r>
        <w:t>Les appareils, solutions et services d’Endress+Hauser répondent aux besoins de nombreuses industries. Ils fournissent aux clients du groupe de précieuses informations sur leurs applications.</w:t>
      </w:r>
      <w:r>
        <w:rPr>
          <w:color w:val="auto"/>
          <w:szCs w:val="22"/>
        </w:rPr>
        <w:t xml:space="preserve"> Ces informations leur permettent d’améliorer leurs produits, de veiller à la rentabilité de leurs process, mais aussi de protéger l’homme et l’environnement.</w:t>
      </w:r>
    </w:p>
    <w:p w14:paraId="35D90110" w14:textId="77777777" w:rsidR="00922BAF" w:rsidRPr="00E310CC" w:rsidRDefault="00922BAF" w:rsidP="00922BAF">
      <w:pPr>
        <w:rPr>
          <w:szCs w:val="22"/>
        </w:rPr>
      </w:pPr>
      <w:r>
        <w:rPr>
          <w:color w:val="auto"/>
          <w:szCs w:val="22"/>
        </w:rPr>
        <w:t xml:space="preserve">Endress+Hauser est un partenaire fiable dans le monde entier. </w:t>
      </w:r>
      <w:r w:rsidRPr="00311CCF">
        <w:rPr>
          <w:color w:val="auto"/>
          <w:szCs w:val="22"/>
        </w:rPr>
        <w:t xml:space="preserve">Nos propres sociétés de commercialisation dans plus de 50 pays ainsi que des représentants dans </w:t>
      </w:r>
      <w:r w:rsidRPr="00311CCF">
        <w:t xml:space="preserve">70 autres pays assurent </w:t>
      </w:r>
      <w:r>
        <w:t>expertise et support</w:t>
      </w:r>
      <w:r w:rsidRPr="00BE19C5">
        <w:t>. Des centres</w:t>
      </w:r>
      <w:r>
        <w:t xml:space="preserve"> de production sur les </w:t>
      </w:r>
      <w:r w:rsidRPr="000C3F8C">
        <w:t>quatre</w:t>
      </w:r>
      <w:r>
        <w:t xml:space="preserve"> continents fabriquent rapidement et de manière flexible selon les standards de qualité les plus élevés.</w:t>
      </w:r>
    </w:p>
    <w:p w14:paraId="610A8439" w14:textId="77777777" w:rsidR="00922BAF" w:rsidRPr="00BE3497" w:rsidRDefault="00922BAF" w:rsidP="00922BAF">
      <w:pPr>
        <w:rPr>
          <w:color w:val="auto"/>
          <w:szCs w:val="22"/>
        </w:rPr>
      </w:pPr>
      <w:r>
        <w:t>Endress+Hauser a été fondée en 1953 par Georg H. Endress et Ludwig Hauser. Depuis, l’entreprise n’a cessé de développer et d’utiliser des technologies innovantes. Elle contribue aujourd’hui à façonner la transformation digitale de l’industrie</w:t>
      </w:r>
      <w:r>
        <w:rPr>
          <w:color w:val="auto"/>
          <w:szCs w:val="22"/>
        </w:rPr>
        <w:t>. La propriété intellectuelle du groupe est protégée par 8600 brevets et dépôts de brevets.</w:t>
      </w:r>
    </w:p>
    <w:p w14:paraId="6B7F6E7F" w14:textId="77777777" w:rsidR="00922BAF" w:rsidRDefault="00922BAF" w:rsidP="00922BAF">
      <w:r>
        <w:t xml:space="preserve">Vous trouverez de plus amples informations sur </w:t>
      </w:r>
      <w:r w:rsidRPr="00754C1F">
        <w:rPr>
          <w:noProof/>
          <w:u w:val="single"/>
        </w:rPr>
        <w:t>www.endress.com/media-center</w:t>
      </w:r>
      <w:r>
        <w:t xml:space="preserve"> ou </w:t>
      </w:r>
      <w:r>
        <w:rPr>
          <w:szCs w:val="22"/>
          <w:u w:val="single"/>
        </w:rPr>
        <w:t>www.endress.com</w:t>
      </w:r>
      <w:r>
        <w:t>.</w:t>
      </w:r>
    </w:p>
    <w:p w14:paraId="12BEFEA4" w14:textId="77777777" w:rsidR="00922BAF" w:rsidRPr="009E5C9C" w:rsidRDefault="00922BAF" w:rsidP="00922BAF">
      <w:pPr>
        <w:rPr>
          <w:szCs w:val="22"/>
          <w:u w:val="single"/>
        </w:rPr>
      </w:pPr>
    </w:p>
    <w:p w14:paraId="443BA0D6" w14:textId="77777777" w:rsidR="00922BAF" w:rsidRDefault="00922BAF" w:rsidP="00922BAF">
      <w:pPr>
        <w:pStyle w:val="TitelimText"/>
      </w:pPr>
      <w:r>
        <w:t>Contact</w:t>
      </w:r>
    </w:p>
    <w:p w14:paraId="3E96019E" w14:textId="77777777" w:rsidR="00922BAF" w:rsidRDefault="00922BAF" w:rsidP="00922BAF">
      <w:pPr>
        <w:tabs>
          <w:tab w:val="left" w:pos="4820"/>
          <w:tab w:val="left" w:pos="5954"/>
        </w:tabs>
      </w:pPr>
      <w:r>
        <w:t>Martin Raab</w:t>
      </w:r>
      <w:r>
        <w:tab/>
        <w:t>E-mail</w:t>
      </w:r>
      <w:r>
        <w:tab/>
        <w:t>martin.raab@endress.com</w:t>
      </w:r>
      <w:r>
        <w:br/>
        <w:t>Group Media Spokesperson</w:t>
      </w:r>
      <w:r>
        <w:tab/>
        <w:t>Téléphone</w:t>
      </w:r>
      <w:r>
        <w:tab/>
        <w:t>+41 61 715 7722</w:t>
      </w:r>
      <w:r>
        <w:br/>
        <w:t>Endress+Hauser AG</w:t>
      </w:r>
      <w:r>
        <w:tab/>
        <w:t xml:space="preserve">Fax </w:t>
      </w:r>
      <w:r>
        <w:tab/>
        <w:t>+41 61 715 2888</w:t>
      </w:r>
      <w:r>
        <w:br/>
        <w:t>Kägenstrasse 2</w:t>
      </w:r>
      <w:r>
        <w:br/>
        <w:t>4153 Reinach BL 1</w:t>
      </w:r>
      <w:r>
        <w:br/>
        <w:t>Suisse</w:t>
      </w:r>
    </w:p>
    <w:p w14:paraId="503678C8" w14:textId="4853BD72" w:rsidR="00B0795C" w:rsidRPr="00C45112" w:rsidRDefault="00B0795C" w:rsidP="00922BAF"/>
    <w:sectPr w:rsidR="00B0795C" w:rsidRPr="00C45112" w:rsidSect="00434DD3">
      <w:headerReference w:type="default" r:id="rId10"/>
      <w:footerReference w:type="default" r:id="rId11"/>
      <w:headerReference w:type="first" r:id="rId12"/>
      <w:footerReference w:type="first" r:id="rId13"/>
      <w:pgSz w:w="11906" w:h="16838" w:code="9"/>
      <w:pgMar w:top="2353" w:right="851" w:bottom="851"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50C31" w14:textId="77777777" w:rsidR="00A644CA" w:rsidRDefault="00A644CA" w:rsidP="00380AC8">
      <w:pPr>
        <w:spacing w:after="0" w:line="240" w:lineRule="auto"/>
      </w:pPr>
      <w:r>
        <w:separator/>
      </w:r>
    </w:p>
  </w:endnote>
  <w:endnote w:type="continuationSeparator" w:id="0">
    <w:p w14:paraId="0FD176D3" w14:textId="77777777" w:rsidR="00A644CA" w:rsidRDefault="00A644CA"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6109D3D" w14:textId="77777777" w:rsidR="00895409" w:rsidRPr="008274A8" w:rsidRDefault="0093550C" w:rsidP="00C27B1F">
        <w:pPr>
          <w:pStyle w:val="Pieddepag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F3ABC">
          <w:rPr>
            <w:noProof/>
            <w:sz w:val="16"/>
            <w:szCs w:val="16"/>
          </w:rPr>
          <w:t>3</w:t>
        </w:r>
        <w:r w:rsidRPr="008274A8">
          <w:rPr>
            <w:sz w:val="16"/>
            <w:szCs w:val="16"/>
          </w:rPr>
          <w:fldChar w:fldCharType="end"/>
        </w:r>
        <w:r>
          <w:rPr>
            <w:sz w:val="16"/>
            <w:szCs w:val="16"/>
          </w:rPr>
          <w:t>/</w:t>
        </w:r>
        <w:fldSimple w:instr=" NUMPAGES  \* Arabic  \* MERGEFORMAT ">
          <w:r w:rsidR="005F3ABC" w:rsidRPr="005F3ABC">
            <w:rPr>
              <w:noProof/>
              <w:sz w:val="16"/>
              <w:szCs w:val="16"/>
            </w:rPr>
            <w:t>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A512" w14:textId="77777777" w:rsidR="00895409" w:rsidRDefault="00895409" w:rsidP="00C27B1F">
    <w:pPr>
      <w:pStyle w:val="Pieddepag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09AD3" w14:textId="77777777" w:rsidR="00A644CA" w:rsidRDefault="00A644CA" w:rsidP="00380AC8">
      <w:pPr>
        <w:spacing w:after="0" w:line="240" w:lineRule="auto"/>
      </w:pPr>
      <w:r>
        <w:separator/>
      </w:r>
    </w:p>
  </w:footnote>
  <w:footnote w:type="continuationSeparator" w:id="0">
    <w:p w14:paraId="6748821E" w14:textId="77777777" w:rsidR="00A644CA" w:rsidRDefault="00A644CA"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7617C26" w14:textId="68E28942" w:rsidR="00895409" w:rsidRDefault="006A44DA" w:rsidP="00C27B1F">
          <w:pPr>
            <w:pStyle w:val="DokumententypDatum"/>
          </w:pPr>
          <w:r>
            <w:t>Communiqué de presse</w:t>
          </w:r>
        </w:p>
        <w:p w14:paraId="11E47927" w14:textId="029A5FCF" w:rsidR="00895409" w:rsidRPr="00F023F2" w:rsidRDefault="001358B4" w:rsidP="001A6C60">
          <w:pPr>
            <w:pStyle w:val="DokumententypDatum"/>
          </w:pPr>
          <w:r>
            <w:t>5 avril 2022</w:t>
          </w: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En-tte"/>
                <w:jc w:val="right"/>
              </w:pPr>
              <w:r>
                <w:rPr>
                  <w:noProof/>
                  <w:lang w:eastAsia="fr-FR"/>
                </w:rPr>
                <w:drawing>
                  <wp:inline distT="0" distB="0" distL="0" distR="0" wp14:anchorId="6C596FFC" wp14:editId="3E2A0105">
                    <wp:extent cx="2221200" cy="450000"/>
                    <wp:effectExtent l="0" t="0" r="0" b="762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42C1" w14:textId="77777777" w:rsidR="00895409" w:rsidRPr="00F023F2" w:rsidRDefault="00895409" w:rsidP="00F023F2">
    <w:pPr>
      <w:pStyle w:val="En-tt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attachedTemplate r:id="rId1"/>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09EE"/>
    <w:rsid w:val="00004456"/>
    <w:rsid w:val="00006B56"/>
    <w:rsid w:val="000163A0"/>
    <w:rsid w:val="00025DDF"/>
    <w:rsid w:val="0003434E"/>
    <w:rsid w:val="00043C0C"/>
    <w:rsid w:val="000451CA"/>
    <w:rsid w:val="00050BBC"/>
    <w:rsid w:val="00066668"/>
    <w:rsid w:val="00070F29"/>
    <w:rsid w:val="00074E71"/>
    <w:rsid w:val="000820CC"/>
    <w:rsid w:val="000867DC"/>
    <w:rsid w:val="00086FE8"/>
    <w:rsid w:val="0009144A"/>
    <w:rsid w:val="00092FCC"/>
    <w:rsid w:val="00093B94"/>
    <w:rsid w:val="000A44B4"/>
    <w:rsid w:val="000A7220"/>
    <w:rsid w:val="000A77D4"/>
    <w:rsid w:val="000B6313"/>
    <w:rsid w:val="000C6BB8"/>
    <w:rsid w:val="000D305E"/>
    <w:rsid w:val="000D4777"/>
    <w:rsid w:val="000D5C45"/>
    <w:rsid w:val="000F2506"/>
    <w:rsid w:val="000F6613"/>
    <w:rsid w:val="000F744E"/>
    <w:rsid w:val="001109FE"/>
    <w:rsid w:val="001309C8"/>
    <w:rsid w:val="00133267"/>
    <w:rsid w:val="001358B4"/>
    <w:rsid w:val="00135D0C"/>
    <w:rsid w:val="001376EC"/>
    <w:rsid w:val="00155CE3"/>
    <w:rsid w:val="00157519"/>
    <w:rsid w:val="0016103D"/>
    <w:rsid w:val="0016372B"/>
    <w:rsid w:val="00181C14"/>
    <w:rsid w:val="00182E1B"/>
    <w:rsid w:val="00185B35"/>
    <w:rsid w:val="001866A7"/>
    <w:rsid w:val="001A0596"/>
    <w:rsid w:val="001A6C60"/>
    <w:rsid w:val="001A7456"/>
    <w:rsid w:val="001B6377"/>
    <w:rsid w:val="001D4062"/>
    <w:rsid w:val="001D7B77"/>
    <w:rsid w:val="001F6ADF"/>
    <w:rsid w:val="0020796A"/>
    <w:rsid w:val="0021109E"/>
    <w:rsid w:val="00216D8F"/>
    <w:rsid w:val="00221919"/>
    <w:rsid w:val="00243CFB"/>
    <w:rsid w:val="002525A2"/>
    <w:rsid w:val="00266971"/>
    <w:rsid w:val="00277440"/>
    <w:rsid w:val="00292770"/>
    <w:rsid w:val="00295996"/>
    <w:rsid w:val="00295BEF"/>
    <w:rsid w:val="00296D64"/>
    <w:rsid w:val="00297D63"/>
    <w:rsid w:val="002D1513"/>
    <w:rsid w:val="002D4710"/>
    <w:rsid w:val="002E4AC7"/>
    <w:rsid w:val="002E71CE"/>
    <w:rsid w:val="00300C82"/>
    <w:rsid w:val="00301905"/>
    <w:rsid w:val="00303E36"/>
    <w:rsid w:val="00304A97"/>
    <w:rsid w:val="00313826"/>
    <w:rsid w:val="00316F42"/>
    <w:rsid w:val="00320CF9"/>
    <w:rsid w:val="00323622"/>
    <w:rsid w:val="00323F55"/>
    <w:rsid w:val="00324B9C"/>
    <w:rsid w:val="00336506"/>
    <w:rsid w:val="00357932"/>
    <w:rsid w:val="00357B15"/>
    <w:rsid w:val="00372479"/>
    <w:rsid w:val="00380AC8"/>
    <w:rsid w:val="003824CD"/>
    <w:rsid w:val="00392A3C"/>
    <w:rsid w:val="00396340"/>
    <w:rsid w:val="003B17FC"/>
    <w:rsid w:val="003B4636"/>
    <w:rsid w:val="003C012B"/>
    <w:rsid w:val="003C576A"/>
    <w:rsid w:val="003D3413"/>
    <w:rsid w:val="003D784D"/>
    <w:rsid w:val="003E6363"/>
    <w:rsid w:val="003F3C9C"/>
    <w:rsid w:val="00400174"/>
    <w:rsid w:val="00405532"/>
    <w:rsid w:val="00414710"/>
    <w:rsid w:val="0041765A"/>
    <w:rsid w:val="004176D9"/>
    <w:rsid w:val="00417D7C"/>
    <w:rsid w:val="00434DD3"/>
    <w:rsid w:val="0045534B"/>
    <w:rsid w:val="0046418F"/>
    <w:rsid w:val="00464B30"/>
    <w:rsid w:val="004726CE"/>
    <w:rsid w:val="00474DAE"/>
    <w:rsid w:val="004751A7"/>
    <w:rsid w:val="00493590"/>
    <w:rsid w:val="004A13E5"/>
    <w:rsid w:val="004B39C6"/>
    <w:rsid w:val="004B5467"/>
    <w:rsid w:val="004B5D29"/>
    <w:rsid w:val="004C4B88"/>
    <w:rsid w:val="004C7F16"/>
    <w:rsid w:val="004E1B6E"/>
    <w:rsid w:val="004F4A23"/>
    <w:rsid w:val="004F6FC5"/>
    <w:rsid w:val="0050124C"/>
    <w:rsid w:val="00502B2D"/>
    <w:rsid w:val="00503774"/>
    <w:rsid w:val="00505E9A"/>
    <w:rsid w:val="0050689C"/>
    <w:rsid w:val="005073BC"/>
    <w:rsid w:val="00512094"/>
    <w:rsid w:val="005143BF"/>
    <w:rsid w:val="0052627D"/>
    <w:rsid w:val="005537A5"/>
    <w:rsid w:val="00553C89"/>
    <w:rsid w:val="00557841"/>
    <w:rsid w:val="0056492C"/>
    <w:rsid w:val="00595370"/>
    <w:rsid w:val="005971B7"/>
    <w:rsid w:val="005A281D"/>
    <w:rsid w:val="005A43F0"/>
    <w:rsid w:val="005A51F7"/>
    <w:rsid w:val="005B0FA6"/>
    <w:rsid w:val="005C6C3F"/>
    <w:rsid w:val="005D1C54"/>
    <w:rsid w:val="005D5A54"/>
    <w:rsid w:val="005E1037"/>
    <w:rsid w:val="005E1D37"/>
    <w:rsid w:val="005F2787"/>
    <w:rsid w:val="005F3ABC"/>
    <w:rsid w:val="005F6CA4"/>
    <w:rsid w:val="006115B2"/>
    <w:rsid w:val="00617C70"/>
    <w:rsid w:val="00623C3A"/>
    <w:rsid w:val="00625E16"/>
    <w:rsid w:val="00627CEA"/>
    <w:rsid w:val="00634DD2"/>
    <w:rsid w:val="00642B54"/>
    <w:rsid w:val="0064304B"/>
    <w:rsid w:val="00652501"/>
    <w:rsid w:val="006527DE"/>
    <w:rsid w:val="00654635"/>
    <w:rsid w:val="00657017"/>
    <w:rsid w:val="00663732"/>
    <w:rsid w:val="00683FAF"/>
    <w:rsid w:val="00690761"/>
    <w:rsid w:val="00690ED9"/>
    <w:rsid w:val="006962C9"/>
    <w:rsid w:val="006A30EA"/>
    <w:rsid w:val="006A44DA"/>
    <w:rsid w:val="006A6C49"/>
    <w:rsid w:val="006B5E1B"/>
    <w:rsid w:val="006B6BCE"/>
    <w:rsid w:val="006C3037"/>
    <w:rsid w:val="006E38E7"/>
    <w:rsid w:val="006E5420"/>
    <w:rsid w:val="00702368"/>
    <w:rsid w:val="007115E3"/>
    <w:rsid w:val="007130C8"/>
    <w:rsid w:val="00714493"/>
    <w:rsid w:val="00717028"/>
    <w:rsid w:val="00721A33"/>
    <w:rsid w:val="0072430C"/>
    <w:rsid w:val="00734CA4"/>
    <w:rsid w:val="007379C7"/>
    <w:rsid w:val="00737B4D"/>
    <w:rsid w:val="00755A91"/>
    <w:rsid w:val="007579D4"/>
    <w:rsid w:val="00761816"/>
    <w:rsid w:val="00761DB2"/>
    <w:rsid w:val="00763EFF"/>
    <w:rsid w:val="0076532A"/>
    <w:rsid w:val="0076594F"/>
    <w:rsid w:val="007668B7"/>
    <w:rsid w:val="0077116B"/>
    <w:rsid w:val="007728E3"/>
    <w:rsid w:val="007736FB"/>
    <w:rsid w:val="00782DFD"/>
    <w:rsid w:val="007852D8"/>
    <w:rsid w:val="007919B8"/>
    <w:rsid w:val="007928B1"/>
    <w:rsid w:val="007B15F8"/>
    <w:rsid w:val="007C2480"/>
    <w:rsid w:val="007D0775"/>
    <w:rsid w:val="007D746F"/>
    <w:rsid w:val="007E692F"/>
    <w:rsid w:val="007F76BE"/>
    <w:rsid w:val="008141C6"/>
    <w:rsid w:val="00817AA0"/>
    <w:rsid w:val="008274A8"/>
    <w:rsid w:val="008533E6"/>
    <w:rsid w:val="00861A3B"/>
    <w:rsid w:val="00862FB6"/>
    <w:rsid w:val="00866F02"/>
    <w:rsid w:val="00876B90"/>
    <w:rsid w:val="00877C69"/>
    <w:rsid w:val="00884946"/>
    <w:rsid w:val="00893175"/>
    <w:rsid w:val="00895409"/>
    <w:rsid w:val="008979FA"/>
    <w:rsid w:val="008A57AD"/>
    <w:rsid w:val="008A6DF6"/>
    <w:rsid w:val="008C609D"/>
    <w:rsid w:val="008E3E91"/>
    <w:rsid w:val="008E4ECD"/>
    <w:rsid w:val="008F0E8C"/>
    <w:rsid w:val="008F2971"/>
    <w:rsid w:val="00905ED6"/>
    <w:rsid w:val="0092021F"/>
    <w:rsid w:val="00922BAF"/>
    <w:rsid w:val="00923F7A"/>
    <w:rsid w:val="009261F2"/>
    <w:rsid w:val="00931664"/>
    <w:rsid w:val="0093550C"/>
    <w:rsid w:val="00936473"/>
    <w:rsid w:val="009436F2"/>
    <w:rsid w:val="00947C8C"/>
    <w:rsid w:val="009517B6"/>
    <w:rsid w:val="00965A9E"/>
    <w:rsid w:val="00980526"/>
    <w:rsid w:val="00986F9F"/>
    <w:rsid w:val="00991F9D"/>
    <w:rsid w:val="009A4B87"/>
    <w:rsid w:val="009A6784"/>
    <w:rsid w:val="009B2C73"/>
    <w:rsid w:val="009B4093"/>
    <w:rsid w:val="009C1855"/>
    <w:rsid w:val="009C4353"/>
    <w:rsid w:val="009C7261"/>
    <w:rsid w:val="009D45D4"/>
    <w:rsid w:val="00A01B5A"/>
    <w:rsid w:val="00A234F7"/>
    <w:rsid w:val="00A26724"/>
    <w:rsid w:val="00A32639"/>
    <w:rsid w:val="00A53F52"/>
    <w:rsid w:val="00A644CA"/>
    <w:rsid w:val="00A64C73"/>
    <w:rsid w:val="00A82D96"/>
    <w:rsid w:val="00A82DDE"/>
    <w:rsid w:val="00A86A6B"/>
    <w:rsid w:val="00A9248C"/>
    <w:rsid w:val="00A927F7"/>
    <w:rsid w:val="00A961AA"/>
    <w:rsid w:val="00AA3AF5"/>
    <w:rsid w:val="00AA618D"/>
    <w:rsid w:val="00AB0CFF"/>
    <w:rsid w:val="00AB1A9F"/>
    <w:rsid w:val="00AD0191"/>
    <w:rsid w:val="00B03D01"/>
    <w:rsid w:val="00B06675"/>
    <w:rsid w:val="00B0795C"/>
    <w:rsid w:val="00B07CE3"/>
    <w:rsid w:val="00B12085"/>
    <w:rsid w:val="00B16B19"/>
    <w:rsid w:val="00B2271C"/>
    <w:rsid w:val="00B63108"/>
    <w:rsid w:val="00B64CDF"/>
    <w:rsid w:val="00B67AD1"/>
    <w:rsid w:val="00B827D8"/>
    <w:rsid w:val="00B85584"/>
    <w:rsid w:val="00B9053B"/>
    <w:rsid w:val="00BB039D"/>
    <w:rsid w:val="00BB5DBB"/>
    <w:rsid w:val="00BB7B14"/>
    <w:rsid w:val="00BC2399"/>
    <w:rsid w:val="00BC2565"/>
    <w:rsid w:val="00BD3532"/>
    <w:rsid w:val="00BD4AA4"/>
    <w:rsid w:val="00BE1F10"/>
    <w:rsid w:val="00BE461F"/>
    <w:rsid w:val="00BE737F"/>
    <w:rsid w:val="00BF399F"/>
    <w:rsid w:val="00C00F8F"/>
    <w:rsid w:val="00C05656"/>
    <w:rsid w:val="00C07076"/>
    <w:rsid w:val="00C11294"/>
    <w:rsid w:val="00C11C7C"/>
    <w:rsid w:val="00C15EAB"/>
    <w:rsid w:val="00C17E67"/>
    <w:rsid w:val="00C27B1F"/>
    <w:rsid w:val="00C32234"/>
    <w:rsid w:val="00C41D14"/>
    <w:rsid w:val="00C45112"/>
    <w:rsid w:val="00C50510"/>
    <w:rsid w:val="00C53EB0"/>
    <w:rsid w:val="00C60910"/>
    <w:rsid w:val="00C66B6D"/>
    <w:rsid w:val="00C67B9B"/>
    <w:rsid w:val="00C74ACB"/>
    <w:rsid w:val="00C83586"/>
    <w:rsid w:val="00C84060"/>
    <w:rsid w:val="00C86BCB"/>
    <w:rsid w:val="00CA194C"/>
    <w:rsid w:val="00CA21A2"/>
    <w:rsid w:val="00CA48C0"/>
    <w:rsid w:val="00CB3EE1"/>
    <w:rsid w:val="00CC070E"/>
    <w:rsid w:val="00CC4C3B"/>
    <w:rsid w:val="00CC6F52"/>
    <w:rsid w:val="00CE051E"/>
    <w:rsid w:val="00CE27C4"/>
    <w:rsid w:val="00CE67C7"/>
    <w:rsid w:val="00CE7391"/>
    <w:rsid w:val="00CF0BF5"/>
    <w:rsid w:val="00CF6176"/>
    <w:rsid w:val="00D027F3"/>
    <w:rsid w:val="00D0546D"/>
    <w:rsid w:val="00D1641C"/>
    <w:rsid w:val="00D25235"/>
    <w:rsid w:val="00D2734D"/>
    <w:rsid w:val="00D30CD7"/>
    <w:rsid w:val="00D476CA"/>
    <w:rsid w:val="00D60A45"/>
    <w:rsid w:val="00D64083"/>
    <w:rsid w:val="00D668DD"/>
    <w:rsid w:val="00D66F13"/>
    <w:rsid w:val="00D71F9A"/>
    <w:rsid w:val="00D84A90"/>
    <w:rsid w:val="00D91732"/>
    <w:rsid w:val="00D94379"/>
    <w:rsid w:val="00D945A4"/>
    <w:rsid w:val="00DA0EE9"/>
    <w:rsid w:val="00DA7921"/>
    <w:rsid w:val="00DB0D20"/>
    <w:rsid w:val="00DB2158"/>
    <w:rsid w:val="00DC4A25"/>
    <w:rsid w:val="00DC702C"/>
    <w:rsid w:val="00DD2EB7"/>
    <w:rsid w:val="00DD46C8"/>
    <w:rsid w:val="00DE62C4"/>
    <w:rsid w:val="00DE68C1"/>
    <w:rsid w:val="00DE7080"/>
    <w:rsid w:val="00DF2075"/>
    <w:rsid w:val="00DF45D0"/>
    <w:rsid w:val="00E008EA"/>
    <w:rsid w:val="00E14A82"/>
    <w:rsid w:val="00E152AB"/>
    <w:rsid w:val="00E233CD"/>
    <w:rsid w:val="00E32ED4"/>
    <w:rsid w:val="00E34577"/>
    <w:rsid w:val="00E40CFC"/>
    <w:rsid w:val="00E437F6"/>
    <w:rsid w:val="00E43E64"/>
    <w:rsid w:val="00E52B5E"/>
    <w:rsid w:val="00E550F7"/>
    <w:rsid w:val="00E66A33"/>
    <w:rsid w:val="00E75B25"/>
    <w:rsid w:val="00E81751"/>
    <w:rsid w:val="00E81969"/>
    <w:rsid w:val="00E84113"/>
    <w:rsid w:val="00E85D78"/>
    <w:rsid w:val="00E85FF5"/>
    <w:rsid w:val="00E90738"/>
    <w:rsid w:val="00E925F1"/>
    <w:rsid w:val="00E9431C"/>
    <w:rsid w:val="00E9525E"/>
    <w:rsid w:val="00EA4AF9"/>
    <w:rsid w:val="00EA63A4"/>
    <w:rsid w:val="00EB15CE"/>
    <w:rsid w:val="00EB17D3"/>
    <w:rsid w:val="00EC72BB"/>
    <w:rsid w:val="00ED5B7C"/>
    <w:rsid w:val="00ED6624"/>
    <w:rsid w:val="00EE224F"/>
    <w:rsid w:val="00EE6EFE"/>
    <w:rsid w:val="00EF59A6"/>
    <w:rsid w:val="00F023F2"/>
    <w:rsid w:val="00F06E7F"/>
    <w:rsid w:val="00F11BBE"/>
    <w:rsid w:val="00F13F7B"/>
    <w:rsid w:val="00F2427E"/>
    <w:rsid w:val="00F2428B"/>
    <w:rsid w:val="00F3287E"/>
    <w:rsid w:val="00F40B9A"/>
    <w:rsid w:val="00F4158B"/>
    <w:rsid w:val="00F445F3"/>
    <w:rsid w:val="00F45698"/>
    <w:rsid w:val="00F8206D"/>
    <w:rsid w:val="00F878BA"/>
    <w:rsid w:val="00FA7575"/>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2B1535"/>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Titre1">
    <w:name w:val="heading 1"/>
    <w:basedOn w:val="Normal"/>
    <w:next w:val="Normal"/>
    <w:link w:val="Titre1C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Titre2">
    <w:name w:val="heading 2"/>
    <w:basedOn w:val="Normal"/>
    <w:next w:val="Normal"/>
    <w:link w:val="Titre2Car"/>
    <w:uiPriority w:val="9"/>
    <w:unhideWhenUsed/>
    <w:qFormat/>
    <w:rsid w:val="00025DDF"/>
    <w:pPr>
      <w:keepNext/>
      <w:keepLines/>
      <w:outlineLvl w:val="1"/>
    </w:pPr>
    <w:rPr>
      <w:rFonts w:eastAsiaTheme="majorEastAsia" w:cstheme="majorBidi"/>
      <w:bCs/>
      <w:color w:val="50667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0AC8"/>
    <w:pPr>
      <w:tabs>
        <w:tab w:val="center" w:pos="4536"/>
        <w:tab w:val="right" w:pos="9072"/>
      </w:tabs>
    </w:pPr>
  </w:style>
  <w:style w:type="character" w:customStyle="1" w:styleId="En-tteCar">
    <w:name w:val="En-tête Car"/>
    <w:basedOn w:val="Policepardfaut"/>
    <w:link w:val="En-tte"/>
    <w:uiPriority w:val="99"/>
    <w:rsid w:val="00380AC8"/>
  </w:style>
  <w:style w:type="paragraph" w:styleId="Pieddepage">
    <w:name w:val="footer"/>
    <w:basedOn w:val="Normal"/>
    <w:link w:val="PieddepageCar"/>
    <w:uiPriority w:val="99"/>
    <w:unhideWhenUsed/>
    <w:rsid w:val="00380AC8"/>
    <w:pPr>
      <w:tabs>
        <w:tab w:val="center" w:pos="4536"/>
        <w:tab w:val="right" w:pos="9072"/>
      </w:tabs>
    </w:pPr>
  </w:style>
  <w:style w:type="character" w:customStyle="1" w:styleId="PieddepageCar">
    <w:name w:val="Pied de page Car"/>
    <w:basedOn w:val="Policepardfaut"/>
    <w:link w:val="Pieddepage"/>
    <w:uiPriority w:val="99"/>
    <w:rsid w:val="00380AC8"/>
  </w:style>
  <w:style w:type="character" w:styleId="Textedelespacerserv">
    <w:name w:val="Placeholder Text"/>
    <w:basedOn w:val="Policepardfaut"/>
    <w:uiPriority w:val="99"/>
    <w:rsid w:val="00380AC8"/>
    <w:rPr>
      <w:color w:val="808080"/>
    </w:rPr>
  </w:style>
  <w:style w:type="paragraph" w:styleId="Textedebulles">
    <w:name w:val="Balloon Text"/>
    <w:basedOn w:val="Normal"/>
    <w:link w:val="TextedebullesCar"/>
    <w:uiPriority w:val="99"/>
    <w:semiHidden/>
    <w:unhideWhenUsed/>
    <w:rsid w:val="00380AC8"/>
    <w:rPr>
      <w:rFonts w:ascii="Tahoma" w:hAnsi="Tahoma" w:cs="Tahoma"/>
      <w:sz w:val="16"/>
      <w:szCs w:val="16"/>
    </w:rPr>
  </w:style>
  <w:style w:type="character" w:customStyle="1" w:styleId="TextedebullesCar">
    <w:name w:val="Texte de bulles Car"/>
    <w:basedOn w:val="Policepardfaut"/>
    <w:link w:val="Textedebulles"/>
    <w:uiPriority w:val="99"/>
    <w:semiHidden/>
    <w:rsid w:val="00380AC8"/>
    <w:rPr>
      <w:rFonts w:ascii="Tahoma" w:hAnsi="Tahoma" w:cs="Tahoma"/>
      <w:sz w:val="16"/>
      <w:szCs w:val="16"/>
    </w:rPr>
  </w:style>
  <w:style w:type="character" w:customStyle="1" w:styleId="Titre1Car">
    <w:name w:val="Titre 1 Car"/>
    <w:basedOn w:val="Policepardfaut"/>
    <w:link w:val="Titre1"/>
    <w:uiPriority w:val="9"/>
    <w:rsid w:val="00025DDF"/>
    <w:rPr>
      <w:rFonts w:ascii="E+H Serif" w:eastAsiaTheme="majorEastAsia" w:hAnsi="E+H Serif" w:cstheme="majorBidi"/>
      <w:b/>
      <w:bCs/>
      <w:noProof/>
      <w:color w:val="A8005C"/>
      <w:sz w:val="48"/>
      <w:szCs w:val="28"/>
      <w:lang w:eastAsia="de-CH"/>
    </w:rPr>
  </w:style>
  <w:style w:type="character" w:customStyle="1" w:styleId="Titre2Car">
    <w:name w:val="Titre 2 Car"/>
    <w:basedOn w:val="Policepardfaut"/>
    <w:link w:val="Titre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Titre2"/>
    <w:qFormat/>
    <w:rsid w:val="00025DDF"/>
    <w:pPr>
      <w:spacing w:after="0" w:line="240" w:lineRule="auto"/>
    </w:pPr>
    <w:rPr>
      <w:szCs w:val="28"/>
    </w:rPr>
  </w:style>
  <w:style w:type="table" w:styleId="Grilledutableau">
    <w:name w:val="Table Grid"/>
    <w:basedOn w:val="Tableau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1A7456"/>
    <w:pPr>
      <w:keepNext/>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re">
    <w:name w:val="Title"/>
    <w:basedOn w:val="Normal"/>
    <w:next w:val="Normal"/>
    <w:link w:val="TitreC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274A8"/>
    <w:rPr>
      <w:rFonts w:asciiTheme="majorHAnsi" w:eastAsiaTheme="majorEastAsia" w:hAnsiTheme="majorHAnsi" w:cstheme="majorBidi"/>
      <w:color w:val="17365D" w:themeColor="text2" w:themeShade="BF"/>
      <w:spacing w:val="5"/>
      <w:kern w:val="28"/>
      <w:sz w:val="52"/>
      <w:szCs w:val="52"/>
      <w:lang w:val="fr-FR"/>
    </w:rPr>
  </w:style>
  <w:style w:type="paragraph" w:styleId="Sous-titre">
    <w:name w:val="Subtitle"/>
    <w:basedOn w:val="Normal"/>
    <w:next w:val="Normal"/>
    <w:link w:val="Sous-titreC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274A8"/>
    <w:rPr>
      <w:rFonts w:asciiTheme="majorHAnsi" w:eastAsiaTheme="majorEastAsia" w:hAnsiTheme="majorHAnsi" w:cstheme="majorBidi"/>
      <w:i/>
      <w:iCs/>
      <w:color w:val="4F81BD" w:themeColor="accent1"/>
      <w:spacing w:val="15"/>
      <w:sz w:val="24"/>
      <w:szCs w:val="24"/>
      <w:lang w:val="fr-FR"/>
    </w:rPr>
  </w:style>
  <w:style w:type="character" w:styleId="Marquedecommentaire">
    <w:name w:val="annotation reference"/>
    <w:basedOn w:val="Policepardfaut"/>
    <w:uiPriority w:val="99"/>
    <w:semiHidden/>
    <w:unhideWhenUsed/>
    <w:rsid w:val="00A01B5A"/>
    <w:rPr>
      <w:sz w:val="16"/>
      <w:szCs w:val="16"/>
    </w:rPr>
  </w:style>
  <w:style w:type="paragraph" w:styleId="Commentaire">
    <w:name w:val="annotation text"/>
    <w:basedOn w:val="Normal"/>
    <w:link w:val="CommentaireCar"/>
    <w:uiPriority w:val="99"/>
    <w:semiHidden/>
    <w:unhideWhenUsed/>
    <w:rsid w:val="00A01B5A"/>
    <w:pPr>
      <w:spacing w:line="240" w:lineRule="auto"/>
    </w:pPr>
    <w:rPr>
      <w:sz w:val="20"/>
    </w:rPr>
  </w:style>
  <w:style w:type="character" w:customStyle="1" w:styleId="CommentaireCar">
    <w:name w:val="Commentaire Car"/>
    <w:basedOn w:val="Policepardfaut"/>
    <w:link w:val="Commentaire"/>
    <w:uiPriority w:val="99"/>
    <w:semiHidden/>
    <w:rsid w:val="00A01B5A"/>
    <w:rPr>
      <w:rFonts w:ascii="E+H Serif" w:hAnsi="E+H Serif"/>
      <w:color w:val="000000" w:themeColor="text1"/>
      <w:lang w:val="fr-FR"/>
    </w:rPr>
  </w:style>
  <w:style w:type="paragraph" w:styleId="Objetducommentaire">
    <w:name w:val="annotation subject"/>
    <w:basedOn w:val="Commentaire"/>
    <w:next w:val="Commentaire"/>
    <w:link w:val="ObjetducommentaireCar"/>
    <w:uiPriority w:val="99"/>
    <w:semiHidden/>
    <w:unhideWhenUsed/>
    <w:rsid w:val="00A01B5A"/>
    <w:rPr>
      <w:b/>
      <w:bCs/>
    </w:rPr>
  </w:style>
  <w:style w:type="character" w:customStyle="1" w:styleId="ObjetducommentaireCar">
    <w:name w:val="Objet du commentaire Car"/>
    <w:basedOn w:val="CommentaireCar"/>
    <w:link w:val="Objetducommentaire"/>
    <w:uiPriority w:val="99"/>
    <w:semiHidden/>
    <w:rsid w:val="00A01B5A"/>
    <w:rPr>
      <w:rFonts w:ascii="E+H Serif" w:hAnsi="E+H Serif"/>
      <w:b/>
      <w:bCs/>
      <w:color w:val="000000" w:themeColor="text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 w:id="1157183118">
      <w:bodyDiv w:val="1"/>
      <w:marLeft w:val="0"/>
      <w:marRight w:val="0"/>
      <w:marTop w:val="0"/>
      <w:marBottom w:val="0"/>
      <w:divBdr>
        <w:top w:val="none" w:sz="0" w:space="0" w:color="auto"/>
        <w:left w:val="none" w:sz="0" w:space="0" w:color="auto"/>
        <w:bottom w:val="none" w:sz="0" w:space="0" w:color="auto"/>
        <w:right w:val="none" w:sz="0" w:space="0" w:color="auto"/>
      </w:divBdr>
      <w:divsChild>
        <w:div w:id="617416063">
          <w:marLeft w:val="0"/>
          <w:marRight w:val="0"/>
          <w:marTop w:val="0"/>
          <w:marBottom w:val="0"/>
          <w:divBdr>
            <w:top w:val="none" w:sz="0" w:space="0" w:color="auto"/>
            <w:left w:val="none" w:sz="0" w:space="0" w:color="auto"/>
            <w:bottom w:val="none" w:sz="0" w:space="0" w:color="auto"/>
            <w:right w:val="none" w:sz="0" w:space="0" w:color="auto"/>
          </w:divBdr>
        </w:div>
        <w:div w:id="1586839516">
          <w:marLeft w:val="0"/>
          <w:marRight w:val="0"/>
          <w:marTop w:val="0"/>
          <w:marBottom w:val="0"/>
          <w:divBdr>
            <w:top w:val="none" w:sz="0" w:space="0" w:color="auto"/>
            <w:left w:val="none" w:sz="0" w:space="0" w:color="auto"/>
            <w:bottom w:val="none" w:sz="0" w:space="0" w:color="auto"/>
            <w:right w:val="none" w:sz="0" w:space="0" w:color="auto"/>
          </w:divBdr>
        </w:div>
        <w:div w:id="103812852">
          <w:marLeft w:val="0"/>
          <w:marRight w:val="0"/>
          <w:marTop w:val="0"/>
          <w:marBottom w:val="0"/>
          <w:divBdr>
            <w:top w:val="none" w:sz="0" w:space="0" w:color="auto"/>
            <w:left w:val="none" w:sz="0" w:space="0" w:color="auto"/>
            <w:bottom w:val="none" w:sz="0" w:space="0" w:color="auto"/>
            <w:right w:val="none" w:sz="0" w:space="0" w:color="auto"/>
          </w:divBdr>
        </w:div>
      </w:divsChild>
    </w:div>
    <w:div w:id="2122217631">
      <w:bodyDiv w:val="1"/>
      <w:marLeft w:val="0"/>
      <w:marRight w:val="0"/>
      <w:marTop w:val="0"/>
      <w:marBottom w:val="0"/>
      <w:divBdr>
        <w:top w:val="none" w:sz="0" w:space="0" w:color="auto"/>
        <w:left w:val="none" w:sz="0" w:space="0" w:color="auto"/>
        <w:bottom w:val="none" w:sz="0" w:space="0" w:color="auto"/>
        <w:right w:val="none" w:sz="0" w:space="0" w:color="auto"/>
      </w:divBdr>
      <w:divsChild>
        <w:div w:id="1474565146">
          <w:marLeft w:val="0"/>
          <w:marRight w:val="0"/>
          <w:marTop w:val="0"/>
          <w:marBottom w:val="0"/>
          <w:divBdr>
            <w:top w:val="none" w:sz="0" w:space="0" w:color="auto"/>
            <w:left w:val="none" w:sz="0" w:space="0" w:color="auto"/>
            <w:bottom w:val="none" w:sz="0" w:space="0" w:color="auto"/>
            <w:right w:val="none" w:sz="0" w:space="0" w:color="auto"/>
          </w:divBdr>
        </w:div>
        <w:div w:id="716248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67EADA-59E3-47D9-A4E6-6C1F62A7F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4</Pages>
  <Words>1387</Words>
  <Characters>7906</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in glänzender Verfassung</vt:lpstr>
      <vt:lpstr>Endress+Hauser legt deutlich zu</vt:lpstr>
    </vt:vector>
  </TitlesOfParts>
  <Company>Endress+Hauser</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zeigt sich verlässlich</dc:title>
  <dc:creator>Endress+Hauser</dc:creator>
  <cp:keywords>Pressemitteilung</cp:keywords>
  <cp:lastModifiedBy>Christelle Hauer</cp:lastModifiedBy>
  <cp:revision>5</cp:revision>
  <cp:lastPrinted>2021-04-27T10:51:00Z</cp:lastPrinted>
  <dcterms:created xsi:type="dcterms:W3CDTF">2022-04-01T09:27:00Z</dcterms:created>
  <dcterms:modified xsi:type="dcterms:W3CDTF">2022-04-01T09:43:00Z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